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D3EA7" w14:textId="77777777" w:rsidR="00745CBD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S5-250</w:t>
      </w:r>
      <w:r>
        <w:rPr>
          <w:rFonts w:hint="eastAsia"/>
          <w:b/>
          <w:i/>
          <w:sz w:val="28"/>
          <w:lang w:val="en-US" w:eastAsia="zh-CN"/>
        </w:rPr>
        <w:t>742</w:t>
      </w:r>
    </w:p>
    <w:p w14:paraId="1319689C" w14:textId="77777777" w:rsidR="00745CBD" w:rsidRDefault="00000000">
      <w:pPr>
        <w:pStyle w:val="Header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14:paraId="50CED747" w14:textId="77777777" w:rsidR="00745CBD" w:rsidRDefault="00745CBD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2A2597E2" w14:textId="1C5E0777" w:rsidR="00745CBD" w:rsidRDefault="00000000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sz w:val="22"/>
          <w:szCs w:val="22"/>
        </w:rPr>
        <w:t>3GPP TSG-SA Meeting #107</w:t>
      </w:r>
      <w:r>
        <w:rPr>
          <w:rFonts w:cs="Arial"/>
          <w:bCs/>
          <w:sz w:val="22"/>
        </w:rPr>
        <w:tab/>
      </w:r>
      <w:proofErr w:type="spellStart"/>
      <w:r>
        <w:rPr>
          <w:rFonts w:cs="Arial"/>
          <w:bCs/>
          <w:sz w:val="22"/>
        </w:rPr>
        <w:t>Tdoc</w:t>
      </w:r>
      <w:proofErr w:type="spellEnd"/>
      <w:r>
        <w:rPr>
          <w:rFonts w:cs="Arial"/>
          <w:bCs/>
          <w:sz w:val="22"/>
        </w:rPr>
        <w:t xml:space="preserve"> </w:t>
      </w:r>
      <w:r w:rsidR="00647D42" w:rsidRPr="00647D42">
        <w:rPr>
          <w:rFonts w:cs="Arial"/>
          <w:bCs/>
          <w:sz w:val="22"/>
        </w:rPr>
        <w:t>SP-250147</w:t>
      </w:r>
    </w:p>
    <w:p w14:paraId="7F4091D0" w14:textId="77777777" w:rsidR="00745CBD" w:rsidRDefault="00000000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sz w:val="22"/>
          <w:szCs w:val="22"/>
        </w:rPr>
        <w:t>Incheon, Korea, 12 - 14 March 2025</w:t>
      </w:r>
      <w:r>
        <w:rPr>
          <w:rFonts w:cs="Arial"/>
          <w:bCs/>
          <w:color w:val="4472C4"/>
          <w:sz w:val="22"/>
          <w:szCs w:val="22"/>
        </w:rPr>
        <w:br/>
      </w:r>
      <w:r>
        <w:rPr>
          <w:rFonts w:cs="Arial"/>
          <w:bCs/>
          <w:color w:val="4472C4"/>
          <w:sz w:val="22"/>
        </w:rPr>
        <w:br/>
      </w:r>
    </w:p>
    <w:p w14:paraId="6B26DB29" w14:textId="77777777" w:rsidR="00745CBD" w:rsidRDefault="00000000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Presentation of </w:t>
      </w:r>
      <w:r>
        <w:rPr>
          <w:rFonts w:ascii="Arial" w:hAnsi="Arial" w:cs="Arial" w:hint="eastAsia"/>
          <w:b/>
          <w:lang w:val="en-US" w:eastAsia="zh-CN"/>
        </w:rPr>
        <w:t>Report</w:t>
      </w:r>
      <w:r>
        <w:rPr>
          <w:rFonts w:ascii="Arial" w:hAnsi="Arial" w:cs="Arial"/>
          <w:b/>
        </w:rPr>
        <w:t xml:space="preserve"> to TSG:</w:t>
      </w:r>
      <w:r>
        <w:rPr>
          <w:rFonts w:ascii="Arial" w:hAnsi="Arial" w:cs="Arial"/>
          <w:b/>
        </w:rPr>
        <w:br/>
        <w:t>T</w:t>
      </w:r>
      <w:r>
        <w:rPr>
          <w:rFonts w:ascii="Arial" w:hAnsi="Arial" w:cs="Arial" w:hint="eastAsia"/>
          <w:b/>
          <w:lang w:val="en-US" w:eastAsia="zh-CN"/>
        </w:rPr>
        <w:t>R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>28.853</w:t>
      </w:r>
      <w:r>
        <w:rPr>
          <w:rFonts w:ascii="Arial" w:hAnsi="Arial" w:cs="Arial"/>
          <w:b/>
        </w:rPr>
        <w:t xml:space="preserve">, Version </w:t>
      </w:r>
      <w:r>
        <w:rPr>
          <w:rFonts w:ascii="Arial" w:hAnsi="Arial" w:cs="Arial" w:hint="eastAsia"/>
          <w:b/>
          <w:lang w:val="en-US" w:eastAsia="zh-CN"/>
        </w:rPr>
        <w:t>2</w:t>
      </w:r>
      <w:r>
        <w:rPr>
          <w:rFonts w:ascii="Arial" w:hAnsi="Arial" w:cs="Arial"/>
          <w:b/>
        </w:rPr>
        <w:t>.</w:t>
      </w:r>
      <w:r>
        <w:rPr>
          <w:rFonts w:ascii="Arial" w:hAnsi="Arial" w:cs="Arial" w:hint="eastAsia"/>
          <w:b/>
          <w:lang w:val="en-US" w:eastAsia="zh-CN"/>
        </w:rPr>
        <w:t>0</w:t>
      </w:r>
      <w:r>
        <w:rPr>
          <w:rFonts w:ascii="Arial" w:hAnsi="Arial" w:cs="Arial"/>
          <w:b/>
        </w:rPr>
        <w:t>.0</w:t>
      </w:r>
      <w:r>
        <w:rPr>
          <w:rFonts w:ascii="Arial" w:hAnsi="Arial" w:cs="Arial"/>
          <w:b/>
          <w:color w:val="0000FF"/>
        </w:rPr>
        <w:br/>
      </w:r>
    </w:p>
    <w:p w14:paraId="4CB2A4D0" w14:textId="77777777" w:rsidR="00745CBD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SA5</w:t>
      </w:r>
      <w:r>
        <w:rPr>
          <w:rFonts w:ascii="Arial" w:hAnsi="Arial" w:cs="Arial"/>
          <w:b/>
          <w:color w:val="2F5496"/>
        </w:rPr>
        <w:br/>
      </w:r>
    </w:p>
    <w:p w14:paraId="7C698F35" w14:textId="77777777" w:rsidR="00745CBD" w:rsidRDefault="00000000">
      <w:pPr>
        <w:spacing w:after="60"/>
        <w:ind w:left="1985" w:hanging="1985"/>
        <w:rPr>
          <w:rFonts w:ascii="Arial" w:eastAsia="Malgun Gothic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78A7E7AD" w14:textId="77777777" w:rsidR="00745CBD" w:rsidRDefault="00745CBD">
      <w:pPr>
        <w:spacing w:after="60"/>
        <w:ind w:left="1985" w:hanging="1985"/>
        <w:rPr>
          <w:rFonts w:ascii="Arial" w:hAnsi="Arial" w:cs="Arial"/>
          <w:bCs/>
        </w:rPr>
      </w:pPr>
    </w:p>
    <w:p w14:paraId="5C6FC8C3" w14:textId="77777777" w:rsidR="00745CBD" w:rsidRDefault="00745CBD">
      <w:pPr>
        <w:tabs>
          <w:tab w:val="left" w:pos="3119"/>
        </w:tabs>
        <w:rPr>
          <w:b/>
          <w:sz w:val="24"/>
        </w:rPr>
      </w:pPr>
    </w:p>
    <w:p w14:paraId="4775D6DA" w14:textId="77777777" w:rsidR="00745CBD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EC04642" w14:textId="77777777" w:rsidR="00745CBD" w:rsidRDefault="00000000">
      <w:pPr>
        <w:tabs>
          <w:tab w:val="left" w:pos="3119"/>
        </w:tabs>
        <w:rPr>
          <w:sz w:val="24"/>
          <w:lang w:val="en-US" w:eastAsia="zh-CN"/>
        </w:rPr>
      </w:pPr>
      <w:r>
        <w:rPr>
          <w:rFonts w:hint="eastAsia"/>
          <w:sz w:val="24"/>
        </w:rPr>
        <w:t xml:space="preserve">TR </w:t>
      </w:r>
      <w:r>
        <w:rPr>
          <w:rFonts w:hint="eastAsia"/>
          <w:sz w:val="24"/>
          <w:lang w:val="en-US" w:eastAsia="zh-CN"/>
        </w:rPr>
        <w:t>28.853</w:t>
      </w:r>
      <w:r>
        <w:rPr>
          <w:rFonts w:hint="eastAsia"/>
          <w:sz w:val="24"/>
        </w:rPr>
        <w:t xml:space="preserve"> is a technical report which stud</w:t>
      </w:r>
      <w:proofErr w:type="spellStart"/>
      <w:r>
        <w:rPr>
          <w:rFonts w:hint="eastAsia"/>
          <w:sz w:val="24"/>
          <w:lang w:val="en-US" w:eastAsia="zh-CN"/>
        </w:rPr>
        <w:t>ies</w:t>
      </w:r>
      <w:proofErr w:type="spellEnd"/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the </w:t>
      </w:r>
      <w:r>
        <w:rPr>
          <w:rFonts w:hint="eastAsia"/>
          <w:sz w:val="24"/>
        </w:rPr>
        <w:t>charging aspects for the support of uncrewed aerial systems</w:t>
      </w:r>
      <w:r>
        <w:rPr>
          <w:rFonts w:hint="eastAsia"/>
          <w:sz w:val="24"/>
          <w:lang w:val="en-US" w:eastAsia="zh-CN"/>
        </w:rPr>
        <w:t>. The following is studied:</w:t>
      </w:r>
    </w:p>
    <w:p w14:paraId="01541C62" w14:textId="77777777" w:rsidR="00745CBD" w:rsidRDefault="00000000">
      <w:pPr>
        <w:tabs>
          <w:tab w:val="left" w:pos="-90"/>
        </w:tabs>
        <w:ind w:left="90"/>
        <w:rPr>
          <w:sz w:val="24"/>
        </w:rPr>
      </w:pPr>
      <w:r>
        <w:rPr>
          <w:rFonts w:hint="eastAsia"/>
          <w:sz w:val="24"/>
        </w:rPr>
        <w:t>-</w:t>
      </w:r>
      <w:r>
        <w:rPr>
          <w:rFonts w:hint="eastAsia"/>
          <w:sz w:val="24"/>
        </w:rPr>
        <w:tab/>
      </w:r>
      <w:r>
        <w:rPr>
          <w:rFonts w:hint="eastAsia"/>
          <w:sz w:val="24"/>
          <w:lang w:val="en-US" w:eastAsia="zh-CN"/>
        </w:rPr>
        <w:t>Identify charging scenarios and requirements for supporting uncrewed aerial systems.</w:t>
      </w:r>
    </w:p>
    <w:p w14:paraId="12D19D3E" w14:textId="77777777" w:rsidR="00745CBD" w:rsidRDefault="00000000">
      <w:pPr>
        <w:tabs>
          <w:tab w:val="left" w:pos="-90"/>
        </w:tabs>
        <w:ind w:left="90"/>
        <w:rPr>
          <w:sz w:val="24"/>
        </w:rPr>
      </w:pPr>
      <w:r>
        <w:rPr>
          <w:rFonts w:hint="eastAsia"/>
          <w:sz w:val="24"/>
        </w:rPr>
        <w:t>-</w:t>
      </w:r>
      <w:r>
        <w:rPr>
          <w:rFonts w:hint="eastAsia"/>
          <w:sz w:val="24"/>
        </w:rPr>
        <w:tab/>
      </w:r>
      <w:r>
        <w:rPr>
          <w:rFonts w:hint="eastAsia"/>
          <w:sz w:val="24"/>
          <w:lang w:val="en-US" w:eastAsia="zh-CN"/>
        </w:rPr>
        <w:t>Evaluate the potential solutions to support the above charging scenarios and charging.</w:t>
      </w:r>
    </w:p>
    <w:p w14:paraId="0E8A0B80" w14:textId="77777777" w:rsidR="00745CBD" w:rsidRDefault="00000000">
      <w:pPr>
        <w:tabs>
          <w:tab w:val="left" w:pos="-90"/>
        </w:tabs>
        <w:ind w:left="90"/>
        <w:rPr>
          <w:sz w:val="24"/>
          <w:lang w:eastAsia="zh-CN"/>
        </w:rPr>
      </w:pPr>
      <w:r>
        <w:rPr>
          <w:rFonts w:hint="eastAsia"/>
          <w:sz w:val="24"/>
          <w:lang w:val="en-US" w:eastAsia="zh-CN"/>
        </w:rPr>
        <w:t>The study mainly includes the following aspects</w:t>
      </w:r>
      <w:r>
        <w:rPr>
          <w:sz w:val="24"/>
          <w:lang w:eastAsia="zh-CN"/>
        </w:rPr>
        <w:t>:</w:t>
      </w:r>
    </w:p>
    <w:p w14:paraId="60E7E069" w14:textId="77777777" w:rsidR="00745CBD" w:rsidRDefault="00000000">
      <w:pPr>
        <w:numPr>
          <w:ilvl w:val="0"/>
          <w:numId w:val="5"/>
        </w:numPr>
        <w:tabs>
          <w:tab w:val="left" w:pos="-90"/>
        </w:tabs>
        <w:rPr>
          <w:sz w:val="24"/>
        </w:rPr>
      </w:pPr>
      <w:r>
        <w:rPr>
          <w:rFonts w:hint="eastAsia"/>
          <w:sz w:val="24"/>
          <w:lang w:val="en-US" w:eastAsia="zh-CN"/>
        </w:rPr>
        <w:t xml:space="preserve">The background of </w:t>
      </w:r>
      <w:r>
        <w:rPr>
          <w:rFonts w:hint="eastAsia"/>
          <w:sz w:val="24"/>
        </w:rPr>
        <w:t>studying charging aspects of uncrewed aerial systems</w:t>
      </w:r>
      <w:r>
        <w:rPr>
          <w:rFonts w:hint="eastAsia"/>
          <w:sz w:val="24"/>
          <w:lang w:val="en-US" w:eastAsia="zh-CN"/>
        </w:rPr>
        <w:t>.</w:t>
      </w:r>
    </w:p>
    <w:p w14:paraId="3A991976" w14:textId="77777777" w:rsidR="00745CBD" w:rsidRDefault="00000000">
      <w:pPr>
        <w:numPr>
          <w:ilvl w:val="0"/>
          <w:numId w:val="5"/>
        </w:numPr>
        <w:tabs>
          <w:tab w:val="left" w:pos="-90"/>
        </w:tabs>
        <w:rPr>
          <w:rFonts w:eastAsia="Malgun Gothic"/>
          <w:sz w:val="24"/>
        </w:rPr>
      </w:pPr>
      <w:r>
        <w:rPr>
          <w:rFonts w:hint="eastAsia"/>
          <w:sz w:val="24"/>
        </w:rPr>
        <w:t>Charging scenarios and key issues</w:t>
      </w:r>
      <w:r>
        <w:rPr>
          <w:rFonts w:hint="eastAsia"/>
          <w:sz w:val="24"/>
          <w:lang w:val="en-US" w:eastAsia="zh-CN"/>
        </w:rPr>
        <w:t>, including:</w:t>
      </w:r>
    </w:p>
    <w:p w14:paraId="1E72A906" w14:textId="77777777" w:rsidR="00745CBD" w:rsidRDefault="00000000">
      <w:pPr>
        <w:numPr>
          <w:ilvl w:val="0"/>
          <w:numId w:val="6"/>
        </w:numPr>
        <w:tabs>
          <w:tab w:val="clear" w:pos="420"/>
          <w:tab w:val="left" w:pos="-90"/>
        </w:tabs>
        <w:rPr>
          <w:rFonts w:eastAsia="Malgun Gothic"/>
          <w:sz w:val="24"/>
        </w:rPr>
      </w:pPr>
      <w:r>
        <w:rPr>
          <w:rFonts w:eastAsia="Malgun Gothic" w:hint="eastAsia"/>
          <w:sz w:val="24"/>
        </w:rPr>
        <w:t xml:space="preserve">Converged charging with UAV </w:t>
      </w:r>
      <w:r>
        <w:rPr>
          <w:rFonts w:eastAsia="SimSun" w:hint="eastAsia"/>
          <w:sz w:val="24"/>
          <w:lang w:val="en-US" w:eastAsia="zh-CN"/>
        </w:rPr>
        <w:t>Information</w:t>
      </w:r>
    </w:p>
    <w:p w14:paraId="2FCB06E6" w14:textId="77777777" w:rsidR="00745CBD" w:rsidRDefault="00000000">
      <w:pPr>
        <w:numPr>
          <w:ilvl w:val="0"/>
          <w:numId w:val="6"/>
        </w:numPr>
        <w:tabs>
          <w:tab w:val="clear" w:pos="420"/>
          <w:tab w:val="left" w:pos="-90"/>
        </w:tabs>
        <w:rPr>
          <w:rFonts w:eastAsia="Malgun Gothic"/>
          <w:sz w:val="24"/>
        </w:rPr>
      </w:pPr>
      <w:r>
        <w:rPr>
          <w:rFonts w:eastAsia="Malgun Gothic" w:hint="eastAsia"/>
          <w:sz w:val="24"/>
        </w:rPr>
        <w:t>Charging support of C2 Communication</w:t>
      </w:r>
    </w:p>
    <w:p w14:paraId="1AD4767B" w14:textId="77777777" w:rsidR="00745CBD" w:rsidRDefault="00000000">
      <w:pPr>
        <w:numPr>
          <w:ilvl w:val="0"/>
          <w:numId w:val="6"/>
        </w:numPr>
        <w:tabs>
          <w:tab w:val="clear" w:pos="420"/>
          <w:tab w:val="left" w:pos="-90"/>
        </w:tabs>
        <w:rPr>
          <w:rFonts w:eastAsia="Malgun Gothic"/>
          <w:sz w:val="24"/>
        </w:rPr>
      </w:pPr>
      <w:r>
        <w:rPr>
          <w:rFonts w:eastAsia="Malgun Gothic" w:hint="eastAsia"/>
          <w:sz w:val="24"/>
        </w:rPr>
        <w:t>Service Exposure to the USS</w:t>
      </w:r>
    </w:p>
    <w:p w14:paraId="63D206C0" w14:textId="77777777" w:rsidR="00745CBD" w:rsidRDefault="00000000">
      <w:pPr>
        <w:numPr>
          <w:ilvl w:val="0"/>
          <w:numId w:val="6"/>
        </w:numPr>
        <w:tabs>
          <w:tab w:val="clear" w:pos="420"/>
          <w:tab w:val="left" w:pos="-90"/>
        </w:tabs>
        <w:rPr>
          <w:rFonts w:eastAsia="Malgun Gothic"/>
          <w:sz w:val="24"/>
        </w:rPr>
      </w:pPr>
      <w:r>
        <w:rPr>
          <w:rFonts w:eastAsia="Malgun Gothic" w:hint="eastAsia"/>
          <w:sz w:val="24"/>
        </w:rPr>
        <w:t>A2X services for UAS Charging</w:t>
      </w:r>
    </w:p>
    <w:p w14:paraId="0B59EB30" w14:textId="77777777" w:rsidR="00745CBD" w:rsidRDefault="00000000">
      <w:pPr>
        <w:pBdr>
          <w:top w:val="single" w:sz="4" w:space="1" w:color="auto"/>
        </w:pBdr>
        <w:tabs>
          <w:tab w:val="left" w:pos="3119"/>
        </w:tabs>
        <w:rPr>
          <w:rFonts w:eastAsia="Malgun Gothic"/>
          <w:b/>
          <w:sz w:val="24"/>
        </w:rPr>
      </w:pPr>
      <w:r>
        <w:rPr>
          <w:b/>
          <w:sz w:val="24"/>
        </w:rPr>
        <w:t>Changes since last presentation to SA Meeting #10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:</w:t>
      </w:r>
    </w:p>
    <w:p w14:paraId="13A05872" w14:textId="77777777" w:rsidR="00745CBD" w:rsidRDefault="00000000">
      <w:pPr>
        <w:pBdr>
          <w:top w:val="single" w:sz="4" w:space="1" w:color="auto"/>
        </w:pBdr>
        <w:tabs>
          <w:tab w:val="left" w:pos="3119"/>
        </w:tabs>
        <w:rPr>
          <w:sz w:val="24"/>
          <w:lang w:eastAsia="zh-CN"/>
        </w:rPr>
      </w:pPr>
      <w:r>
        <w:rPr>
          <w:rFonts w:hint="eastAsia"/>
          <w:sz w:val="24"/>
          <w:lang w:val="en-US" w:eastAsia="zh-CN"/>
        </w:rPr>
        <w:t xml:space="preserve">Add potential solutions, evaluations and conclusions for charging support of </w:t>
      </w:r>
      <w:r>
        <w:rPr>
          <w:rFonts w:eastAsia="Malgun Gothic" w:hint="eastAsia"/>
          <w:sz w:val="24"/>
        </w:rPr>
        <w:t xml:space="preserve">UAV </w:t>
      </w:r>
      <w:r>
        <w:rPr>
          <w:rFonts w:eastAsia="SimSun" w:hint="eastAsia"/>
          <w:sz w:val="24"/>
          <w:lang w:val="en-US" w:eastAsia="zh-CN"/>
        </w:rPr>
        <w:t>Information</w:t>
      </w:r>
      <w:r>
        <w:rPr>
          <w:rFonts w:hint="eastAsia"/>
          <w:sz w:val="24"/>
          <w:lang w:val="en-US" w:eastAsia="zh-CN"/>
        </w:rPr>
        <w:t xml:space="preserve"> and </w:t>
      </w:r>
      <w:r>
        <w:rPr>
          <w:rFonts w:eastAsia="Malgun Gothic" w:hint="eastAsia"/>
          <w:sz w:val="24"/>
        </w:rPr>
        <w:t>C2 Communication</w:t>
      </w:r>
      <w:r>
        <w:rPr>
          <w:sz w:val="24"/>
          <w:lang w:eastAsia="zh-CN"/>
        </w:rPr>
        <w:t>.</w:t>
      </w:r>
    </w:p>
    <w:p w14:paraId="096DD63F" w14:textId="77777777" w:rsidR="00745CBD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5C0F7A4" w14:textId="77777777" w:rsidR="00745CBD" w:rsidRDefault="00000000">
      <w:pPr>
        <w:tabs>
          <w:tab w:val="left" w:pos="3119"/>
        </w:tabs>
        <w:rPr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None.</w:t>
      </w:r>
    </w:p>
    <w:p w14:paraId="66E936BA" w14:textId="77777777" w:rsidR="00745CBD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BE569D8" w14:textId="77777777" w:rsidR="00745CBD" w:rsidRDefault="00000000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4B1A4900" w14:textId="77777777" w:rsidR="00745CBD" w:rsidRDefault="00745CBD">
      <w:pPr>
        <w:tabs>
          <w:tab w:val="left" w:pos="3119"/>
        </w:tabs>
        <w:rPr>
          <w:b/>
          <w:sz w:val="24"/>
        </w:rPr>
      </w:pPr>
    </w:p>
    <w:p w14:paraId="4A6F746B" w14:textId="77777777" w:rsidR="00745CBD" w:rsidRDefault="00000000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30D20A88" w14:textId="77777777" w:rsidR="00745CBD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04EADF33" w14:textId="77777777" w:rsidR="00745CBD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41814832" w14:textId="77777777" w:rsidR="00745CBD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745CB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7B41F" w14:textId="77777777" w:rsidR="0045250B" w:rsidRDefault="0045250B">
      <w:pPr>
        <w:spacing w:after="0"/>
      </w:pPr>
      <w:r>
        <w:separator/>
      </w:r>
    </w:p>
  </w:endnote>
  <w:endnote w:type="continuationSeparator" w:id="0">
    <w:p w14:paraId="190B2B04" w14:textId="77777777" w:rsidR="0045250B" w:rsidRDefault="004525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A6CFF" w14:textId="77777777" w:rsidR="0045250B" w:rsidRDefault="0045250B">
      <w:pPr>
        <w:spacing w:after="0"/>
      </w:pPr>
      <w:r>
        <w:separator/>
      </w:r>
    </w:p>
  </w:footnote>
  <w:footnote w:type="continuationSeparator" w:id="0">
    <w:p w14:paraId="15266F87" w14:textId="77777777" w:rsidR="0045250B" w:rsidRDefault="004525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FAB0D33"/>
    <w:multiLevelType w:val="multilevel"/>
    <w:tmpl w:val="1FAB0D33"/>
    <w:lvl w:ilvl="0">
      <w:start w:val="5"/>
      <w:numFmt w:val="bullet"/>
      <w:lvlText w:val="-"/>
      <w:lvlJc w:val="left"/>
      <w:pPr>
        <w:ind w:left="45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 w15:restartNumberingAfterBreak="0">
    <w:nsid w:val="73D9E031"/>
    <w:multiLevelType w:val="singleLevel"/>
    <w:tmpl w:val="73D9E031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num w:numId="1" w16cid:durableId="1421563173">
    <w:abstractNumId w:val="2"/>
  </w:num>
  <w:num w:numId="2" w16cid:durableId="1873759001">
    <w:abstractNumId w:val="1"/>
  </w:num>
  <w:num w:numId="3" w16cid:durableId="1973241945">
    <w:abstractNumId w:val="0"/>
  </w:num>
  <w:num w:numId="4" w16cid:durableId="521938675">
    <w:abstractNumId w:val="3"/>
  </w:num>
  <w:num w:numId="5" w16cid:durableId="1395466640">
    <w:abstractNumId w:val="4"/>
  </w:num>
  <w:num w:numId="6" w16cid:durableId="17919017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qgUAAXPFLiwAAAA="/>
  </w:docVars>
  <w:rsids>
    <w:rsidRoot w:val="0045428D"/>
    <w:rsid w:val="000047D4"/>
    <w:rsid w:val="00032785"/>
    <w:rsid w:val="000453B4"/>
    <w:rsid w:val="00054100"/>
    <w:rsid w:val="00062D3A"/>
    <w:rsid w:val="0006494B"/>
    <w:rsid w:val="000706FC"/>
    <w:rsid w:val="000711AA"/>
    <w:rsid w:val="000A3D18"/>
    <w:rsid w:val="000B31BA"/>
    <w:rsid w:val="000C582D"/>
    <w:rsid w:val="000F7ECB"/>
    <w:rsid w:val="00103320"/>
    <w:rsid w:val="00106ABB"/>
    <w:rsid w:val="00160706"/>
    <w:rsid w:val="0017511D"/>
    <w:rsid w:val="001970B4"/>
    <w:rsid w:val="001B33D1"/>
    <w:rsid w:val="001D45C5"/>
    <w:rsid w:val="00201520"/>
    <w:rsid w:val="002050DF"/>
    <w:rsid w:val="00214412"/>
    <w:rsid w:val="0022247D"/>
    <w:rsid w:val="00222D66"/>
    <w:rsid w:val="00290A8C"/>
    <w:rsid w:val="002A6CA6"/>
    <w:rsid w:val="002B09A1"/>
    <w:rsid w:val="002B220E"/>
    <w:rsid w:val="002D6A80"/>
    <w:rsid w:val="002E7F4D"/>
    <w:rsid w:val="002F30F9"/>
    <w:rsid w:val="00315C8F"/>
    <w:rsid w:val="003630D0"/>
    <w:rsid w:val="003647FC"/>
    <w:rsid w:val="00364FA6"/>
    <w:rsid w:val="00366E2A"/>
    <w:rsid w:val="00367D74"/>
    <w:rsid w:val="003874F2"/>
    <w:rsid w:val="00397034"/>
    <w:rsid w:val="00397C6A"/>
    <w:rsid w:val="003A733C"/>
    <w:rsid w:val="003F0D21"/>
    <w:rsid w:val="004035D0"/>
    <w:rsid w:val="0045250B"/>
    <w:rsid w:val="0045428D"/>
    <w:rsid w:val="00455FFE"/>
    <w:rsid w:val="0047776C"/>
    <w:rsid w:val="00495CCB"/>
    <w:rsid w:val="004B71E6"/>
    <w:rsid w:val="004E4AE5"/>
    <w:rsid w:val="004F39C0"/>
    <w:rsid w:val="00515407"/>
    <w:rsid w:val="0053785E"/>
    <w:rsid w:val="00546FA8"/>
    <w:rsid w:val="005525E3"/>
    <w:rsid w:val="005608C1"/>
    <w:rsid w:val="00565399"/>
    <w:rsid w:val="00567C87"/>
    <w:rsid w:val="00583020"/>
    <w:rsid w:val="00584703"/>
    <w:rsid w:val="005E1A4C"/>
    <w:rsid w:val="005E5267"/>
    <w:rsid w:val="005F10CC"/>
    <w:rsid w:val="00601D42"/>
    <w:rsid w:val="00607EC1"/>
    <w:rsid w:val="00623423"/>
    <w:rsid w:val="00633A7D"/>
    <w:rsid w:val="00635529"/>
    <w:rsid w:val="00647D42"/>
    <w:rsid w:val="00650510"/>
    <w:rsid w:val="006938BE"/>
    <w:rsid w:val="006B2592"/>
    <w:rsid w:val="006B6037"/>
    <w:rsid w:val="006F5B0E"/>
    <w:rsid w:val="00743241"/>
    <w:rsid w:val="00745CBD"/>
    <w:rsid w:val="00776792"/>
    <w:rsid w:val="007923E3"/>
    <w:rsid w:val="00794844"/>
    <w:rsid w:val="007A54B9"/>
    <w:rsid w:val="007B5D03"/>
    <w:rsid w:val="007C7AA5"/>
    <w:rsid w:val="007D6195"/>
    <w:rsid w:val="007E3ED7"/>
    <w:rsid w:val="00822DC9"/>
    <w:rsid w:val="008505E9"/>
    <w:rsid w:val="008569FA"/>
    <w:rsid w:val="00865BF1"/>
    <w:rsid w:val="008715D6"/>
    <w:rsid w:val="0088682F"/>
    <w:rsid w:val="0089418B"/>
    <w:rsid w:val="008A6AB4"/>
    <w:rsid w:val="008B32D5"/>
    <w:rsid w:val="00911422"/>
    <w:rsid w:val="00934195"/>
    <w:rsid w:val="00942B47"/>
    <w:rsid w:val="00953716"/>
    <w:rsid w:val="00960D55"/>
    <w:rsid w:val="0097289F"/>
    <w:rsid w:val="009B4291"/>
    <w:rsid w:val="009C3D5A"/>
    <w:rsid w:val="009C45A0"/>
    <w:rsid w:val="009D5026"/>
    <w:rsid w:val="009D7D77"/>
    <w:rsid w:val="009F6586"/>
    <w:rsid w:val="00A06FC8"/>
    <w:rsid w:val="00A15D3A"/>
    <w:rsid w:val="00A31676"/>
    <w:rsid w:val="00A55084"/>
    <w:rsid w:val="00A56528"/>
    <w:rsid w:val="00A75F0D"/>
    <w:rsid w:val="00A95FCA"/>
    <w:rsid w:val="00AA6F57"/>
    <w:rsid w:val="00AE1E70"/>
    <w:rsid w:val="00B03A93"/>
    <w:rsid w:val="00B043FA"/>
    <w:rsid w:val="00B439F6"/>
    <w:rsid w:val="00B5404D"/>
    <w:rsid w:val="00B8637D"/>
    <w:rsid w:val="00B9007C"/>
    <w:rsid w:val="00B97929"/>
    <w:rsid w:val="00BC6F1C"/>
    <w:rsid w:val="00BE5651"/>
    <w:rsid w:val="00BE7F50"/>
    <w:rsid w:val="00BF0958"/>
    <w:rsid w:val="00C037B9"/>
    <w:rsid w:val="00C06078"/>
    <w:rsid w:val="00C66943"/>
    <w:rsid w:val="00C70A20"/>
    <w:rsid w:val="00C73D3B"/>
    <w:rsid w:val="00CB243C"/>
    <w:rsid w:val="00CC358C"/>
    <w:rsid w:val="00CD073D"/>
    <w:rsid w:val="00CD3410"/>
    <w:rsid w:val="00CF6DE2"/>
    <w:rsid w:val="00D02710"/>
    <w:rsid w:val="00D02E8D"/>
    <w:rsid w:val="00D05BE7"/>
    <w:rsid w:val="00D45010"/>
    <w:rsid w:val="00D60247"/>
    <w:rsid w:val="00D7617F"/>
    <w:rsid w:val="00D83E80"/>
    <w:rsid w:val="00D920A4"/>
    <w:rsid w:val="00D94240"/>
    <w:rsid w:val="00D950E3"/>
    <w:rsid w:val="00D9640C"/>
    <w:rsid w:val="00DA39A2"/>
    <w:rsid w:val="00DC278D"/>
    <w:rsid w:val="00DD3EBC"/>
    <w:rsid w:val="00DD4957"/>
    <w:rsid w:val="00DD7AC2"/>
    <w:rsid w:val="00DF7C77"/>
    <w:rsid w:val="00E076C6"/>
    <w:rsid w:val="00E07743"/>
    <w:rsid w:val="00E60C7D"/>
    <w:rsid w:val="00EB746A"/>
    <w:rsid w:val="00EC022E"/>
    <w:rsid w:val="00EE4753"/>
    <w:rsid w:val="00EF1E1C"/>
    <w:rsid w:val="00F10C61"/>
    <w:rsid w:val="00F20EB7"/>
    <w:rsid w:val="00F223E3"/>
    <w:rsid w:val="00F27AD2"/>
    <w:rsid w:val="00F304D0"/>
    <w:rsid w:val="00F3577E"/>
    <w:rsid w:val="00F61DD9"/>
    <w:rsid w:val="00F641B2"/>
    <w:rsid w:val="00F67811"/>
    <w:rsid w:val="00F7557E"/>
    <w:rsid w:val="00F870A5"/>
    <w:rsid w:val="00FC4373"/>
    <w:rsid w:val="04D253F8"/>
    <w:rsid w:val="08A57BC3"/>
    <w:rsid w:val="119A425B"/>
    <w:rsid w:val="1A291259"/>
    <w:rsid w:val="20970C07"/>
    <w:rsid w:val="23B607A4"/>
    <w:rsid w:val="253833E5"/>
    <w:rsid w:val="266B4515"/>
    <w:rsid w:val="29CF21BC"/>
    <w:rsid w:val="3197521F"/>
    <w:rsid w:val="32A852AA"/>
    <w:rsid w:val="34BE2416"/>
    <w:rsid w:val="36086E28"/>
    <w:rsid w:val="36B02BC6"/>
    <w:rsid w:val="3AED5139"/>
    <w:rsid w:val="3D086B13"/>
    <w:rsid w:val="477F4639"/>
    <w:rsid w:val="4AAC18B6"/>
    <w:rsid w:val="4BDB6202"/>
    <w:rsid w:val="63225C80"/>
    <w:rsid w:val="785F1F8A"/>
    <w:rsid w:val="79114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4A94E1"/>
  <w15:docId w15:val="{45C840AC-BB5E-4BFE-BACF-F2216355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EnvelopeReturn">
    <w:name w:val="envelope return"/>
    <w:basedOn w:val="Normal"/>
    <w:qFormat/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ko-KR"/>
    </w:rPr>
  </w:style>
  <w:style w:type="character" w:customStyle="1" w:styleId="BodyText2Char">
    <w:name w:val="Body Text 2 Char"/>
    <w:basedOn w:val="DefaultParagraphFont"/>
    <w:link w:val="BodyText2"/>
    <w:qFormat/>
    <w:rPr>
      <w:lang w:eastAsia="ko-KR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ko-KR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ko-KR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ko-KR"/>
    </w:rPr>
  </w:style>
  <w:style w:type="character" w:customStyle="1" w:styleId="ClosingChar">
    <w:name w:val="Closing Char"/>
    <w:basedOn w:val="DefaultParagraphFont"/>
    <w:link w:val="Closing"/>
    <w:qFormat/>
    <w:rPr>
      <w:lang w:eastAsia="ko-KR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ko-KR"/>
    </w:rPr>
  </w:style>
  <w:style w:type="character" w:customStyle="1" w:styleId="DateChar">
    <w:name w:val="Date Char"/>
    <w:basedOn w:val="DefaultParagraphFont"/>
    <w:link w:val="Date"/>
    <w:qFormat/>
    <w:rPr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ko-KR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ko-KR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basedOn w:val="DefaultParagraphFont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lang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SalutationChar">
    <w:name w:val="Salutation Char"/>
    <w:basedOn w:val="DefaultParagraphFont"/>
    <w:link w:val="Salutation"/>
    <w:qFormat/>
    <w:rPr>
      <w:lang w:eastAsia="ko-KR"/>
    </w:rPr>
  </w:style>
  <w:style w:type="character" w:customStyle="1" w:styleId="SignatureChar">
    <w:name w:val="Signature Char"/>
    <w:basedOn w:val="DefaultParagraphFont"/>
    <w:link w:val="Signature"/>
    <w:qFormat/>
    <w:rPr>
      <w:lang w:eastAsia="ko-KR"/>
    </w:rPr>
  </w:style>
  <w:style w:type="character" w:customStyle="1" w:styleId="SubtitleChar">
    <w:name w:val="Subtitle Char"/>
    <w:basedOn w:val="DefaultParagraphFont"/>
    <w:link w:val="Subtitle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eastAsia="ko-KR"/>
    </w:rPr>
  </w:style>
  <w:style w:type="paragraph" w:styleId="Revision">
    <w:name w:val="Revision"/>
    <w:hidden/>
    <w:uiPriority w:val="99"/>
    <w:unhideWhenUsed/>
    <w:rsid w:val="00647D42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201</Words>
  <Characters>1151</Characters>
  <Application>Microsoft Office Word</Application>
  <DocSecurity>0</DocSecurity>
  <Lines>9</Lines>
  <Paragraphs>2</Paragraphs>
  <ScaleCrop>false</ScaleCrop>
  <Company>ETSI Sophia-Antipolis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Antoine Mouquet</cp:lastModifiedBy>
  <cp:revision>3</cp:revision>
  <dcterms:created xsi:type="dcterms:W3CDTF">2023-11-16T15:14:00Z</dcterms:created>
  <dcterms:modified xsi:type="dcterms:W3CDTF">2025-02-28T11:31:00Z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(3)uy+ExQxl9UTlJ0yw/eaxbPhIFqDy26E20Dsb4vP7ykEqd8joeV6m2CYSIex61DbWhhqQRJMs
CzPKB71IVAtbWfZ8iPAUph5M3dtO+ea5aW5IvnUbeWmmnY/bwTTJuOg6/1+YJVtAwvPVG8S7
8i+p2dD3EeAxlVW9egC1860CBE3/d7/YZG4XarlSDoJcjgtwZ+Di+UD3SaBN3fPTe5qMBxu4
eOsYLTpXd4XmLplYtW</vt:lpwstr>
  </property>
  <property fmtid="{D5CDD505-2E9C-101B-9397-08002B2CF9AE}" pid="3" name="_2015_ms_pID_7253431">
    <vt:lpwstr>udc9Z4E+VoCvgFmjzVvdIgtXxoLvK1HNmawbfpd9VvPEEwip+wBDbb
+bZVbN41ezdy7RT4azkWE7f3QQsKwvkz1r/eHwYeS6FyDE7kkQ8cSHffOs+6nORTgfwdXp8w
Wve4BWGIhzVKVA/SCyZ82pKiNFje7WqOB0eMCv8G3Rgg1slPs3U6S4afBEZhnmjwKMm6Vph+
ZjdgKyZLBAhJDgU3yAZGyey/VLUMx964Hm/W</vt:lpwstr>
  </property>
  <property fmtid="{D5CDD505-2E9C-101B-9397-08002B2CF9AE}" pid="4" name="_2015_ms_pID_7253432">
    <vt:lpwstr>kvfBhGliibdFxFxyjQctYp0=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1699025373</vt:lpwstr>
  </property>
  <property fmtid="{D5CDD505-2E9C-101B-9397-08002B2CF9AE}" pid="9" name="KSOProductBuildVer">
    <vt:lpwstr>2052-11.8.2.12309</vt:lpwstr>
  </property>
  <property fmtid="{D5CDD505-2E9C-101B-9397-08002B2CF9AE}" pid="10" name="ICV">
    <vt:lpwstr>7DA586C8F52C4DCFA7F443679F0E2281</vt:lpwstr>
  </property>
</Properties>
</file>